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B9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 w:val="28"/>
          <w:szCs w:val="28"/>
        </w:rPr>
      </w:pPr>
      <w:bookmarkStart w:id="0" w:name="heading_25"/>
      <w:r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  <w:t>一、</w:t>
      </w: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采购需求明细</w:t>
      </w:r>
      <w:bookmarkEnd w:id="0"/>
    </w:p>
    <w:tbl>
      <w:tblPr>
        <w:tblStyle w:val="15"/>
        <w:tblW w:w="4736" w:type="pct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40"/>
        <w:gridCol w:w="5276"/>
        <w:gridCol w:w="990"/>
        <w:gridCol w:w="1651"/>
      </w:tblGrid>
      <w:tr w14:paraId="7A66DFF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atLeast"/>
        </w:trPr>
        <w:tc>
          <w:tcPr>
            <w:tcW w:w="53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80B8D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</w:rPr>
              <w:t>设备</w:t>
            </w:r>
          </w:p>
          <w:p w14:paraId="0E0B2F5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</w:rPr>
              <w:t>名称</w:t>
            </w:r>
          </w:p>
        </w:tc>
        <w:tc>
          <w:tcPr>
            <w:tcW w:w="297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255CB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</w:rPr>
              <w:t>规格参数</w:t>
            </w:r>
          </w:p>
        </w:tc>
        <w:tc>
          <w:tcPr>
            <w:tcW w:w="55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63E68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</w:rPr>
              <w:t>数量（台）</w:t>
            </w:r>
          </w:p>
        </w:tc>
        <w:tc>
          <w:tcPr>
            <w:tcW w:w="93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B13FC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</w:rPr>
              <w:t>备注</w:t>
            </w:r>
          </w:p>
        </w:tc>
      </w:tr>
      <w:tr w14:paraId="2333F27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47" w:hRule="atLeast"/>
        </w:trPr>
        <w:tc>
          <w:tcPr>
            <w:tcW w:w="53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26F00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格力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柜式空调</w:t>
            </w:r>
          </w:p>
        </w:tc>
        <w:tc>
          <w:tcPr>
            <w:tcW w:w="297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99E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宋体" w:hAnsi="宋体" w:eastAsia="宋体" w:cs="宋体"/>
                <w:b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0"/>
                <w:szCs w:val="20"/>
                <w:highlight w:val="none"/>
                <w:lang w:val="en-US" w:eastAsia="zh-CN"/>
              </w:rPr>
              <w:t>型号：KFR-72LW/(72536)FNhAp-B2JY01</w:t>
            </w:r>
          </w:p>
          <w:p w14:paraId="41A9D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1.规格：3匹变频柜机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2.能效等级：二级能效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3.制冷量：7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00W</w:t>
            </w:r>
          </w:p>
          <w:p w14:paraId="3ECC6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额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定制冷消耗功率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：2090(380-3400)W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4.制热量：9650W+2100W (PTC)</w:t>
            </w:r>
          </w:p>
          <w:p w14:paraId="209DD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额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定制热消耗功率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：2750(380-3980)W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5.噪音：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室内45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dB(A)，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室外56db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(A)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6.循环风量（m3/h）：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1210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m³/h，</w:t>
            </w:r>
          </w:p>
          <w:p w14:paraId="7CB93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7.额级定电压/频率：220V/50HZ</w:t>
            </w:r>
          </w:p>
          <w:p w14:paraId="3210D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8.</w:t>
            </w:r>
            <w:r>
              <w:rPr>
                <w:rFonts w:hint="default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其他产品功能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：断电记忆功能，56"C自清洁，智能除霜</w:t>
            </w:r>
          </w:p>
          <w:p w14:paraId="743B8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9.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包含配件及服务内容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：标配4米铜管、水管，合遥控器、电池、说明书等</w:t>
            </w:r>
          </w:p>
        </w:tc>
        <w:tc>
          <w:tcPr>
            <w:tcW w:w="55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17752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80</w:t>
            </w:r>
          </w:p>
        </w:tc>
        <w:tc>
          <w:tcPr>
            <w:tcW w:w="93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DA4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全国联保，6年原厂先设质保，10年包修</w:t>
            </w:r>
          </w:p>
        </w:tc>
      </w:tr>
      <w:tr w14:paraId="10A3416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56" w:hRule="atLeast"/>
        </w:trPr>
        <w:tc>
          <w:tcPr>
            <w:tcW w:w="53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C9338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配套</w:t>
            </w:r>
          </w:p>
          <w:p w14:paraId="393C377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服务</w:t>
            </w:r>
          </w:p>
        </w:tc>
        <w:tc>
          <w:tcPr>
            <w:tcW w:w="297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444B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空调孔重新下移开孔（空调对应开孔，按实际安装位置精准开孔，做好密封处理，避免漏水、漏风）；</w:t>
            </w:r>
          </w:p>
          <w:p w14:paraId="3047AF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2. 部分房间插座重新排线（按空调安装位置布线，选用符合国家标准的电线、线管，布线规范，安全合规，空调插座需选用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平方电线，符合空调用电负荷要求）；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3. 空调安装、调试（含室内外机固定、连接管路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(采用铜质材质）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、加氟、调试运行，确保每台空调正常使用）；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4.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售后保障（按政府采购框架协议及品牌标准提供售后维修、保养服务）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5. 增值服务（延保、空调室内外机清洗等）；</w:t>
            </w:r>
          </w:p>
          <w:p w14:paraId="36166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Segoe UI" w:hAnsi="Segoe UI" w:eastAsia="Segoe UI" w:cs="Segoe UI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6. </w:t>
            </w:r>
            <w:r>
              <w:rPr>
                <w:rFonts w:hint="default" w:ascii="Segoe UI" w:hAnsi="Segoe UI" w:eastAsia="Segoe UI" w:cs="Segoe UI"/>
                <w:kern w:val="0"/>
                <w:sz w:val="20"/>
                <w:szCs w:val="20"/>
                <w:highlight w:val="none"/>
                <w:lang w:val="en-US" w:eastAsia="zh-CN" w:bidi="ar"/>
              </w:rPr>
              <w:t>供应商需提供一套智能空调管理系统，实现：</w:t>
            </w:r>
          </w:p>
          <w:p w14:paraId="443FE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Segoe UI" w:hAnsi="Segoe UI" w:eastAsia="Segoe UI" w:cs="Segoe UI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Segoe UI" w:hAnsi="Segoe UI" w:eastAsia="Segoe UI" w:cs="Segoe UI"/>
                <w:kern w:val="0"/>
                <w:sz w:val="20"/>
                <w:szCs w:val="20"/>
                <w:highlight w:val="none"/>
                <w:lang w:val="en-US" w:eastAsia="zh-CN" w:bidi="ar"/>
              </w:rPr>
              <w:t>）</w:t>
            </w:r>
            <w:r>
              <w:rPr>
                <w:rFonts w:hint="default" w:ascii="Segoe UI" w:hAnsi="Segoe UI" w:eastAsia="Segoe UI" w:cs="Segoe UI"/>
                <w:kern w:val="0"/>
                <w:sz w:val="20"/>
                <w:szCs w:val="20"/>
                <w:highlight w:val="none"/>
                <w:lang w:val="en-US" w:eastAsia="zh-CN" w:bidi="ar"/>
              </w:rPr>
              <w:t>设备：通过分体机LORA模块（无需布线）连接每台空调，对接LORA-TCP网关传输信号</w:t>
            </w:r>
            <w:r>
              <w:rPr>
                <w:rFonts w:hint="eastAsia" w:ascii="Segoe UI" w:hAnsi="Segoe UI" w:eastAsia="Segoe UI" w:cs="Segoe UI"/>
                <w:kern w:val="0"/>
                <w:sz w:val="20"/>
                <w:szCs w:val="20"/>
                <w:highlight w:val="none"/>
                <w:lang w:val="en-US" w:eastAsia="zh-CN" w:bidi="ar"/>
              </w:rPr>
              <w:t>;</w:t>
            </w:r>
          </w:p>
          <w:p w14:paraId="1F04A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Segoe UI" w:hAnsi="Segoe UI" w:eastAsia="Segoe UI" w:cs="Segoe UI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kern w:val="0"/>
                <w:sz w:val="20"/>
                <w:szCs w:val="20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Segoe UI" w:hAnsi="Segoe UI" w:eastAsia="Segoe UI" w:cs="Segoe UI"/>
                <w:kern w:val="0"/>
                <w:sz w:val="20"/>
                <w:szCs w:val="20"/>
                <w:highlight w:val="none"/>
                <w:lang w:val="en-US" w:eastAsia="zh-CN" w:bidi="ar"/>
              </w:rPr>
              <w:t>）</w:t>
            </w:r>
            <w:r>
              <w:rPr>
                <w:rFonts w:hint="default" w:ascii="Segoe UI" w:hAnsi="Segoe UI" w:eastAsia="Segoe UI" w:cs="Segoe UI"/>
                <w:kern w:val="0"/>
                <w:sz w:val="20"/>
                <w:szCs w:val="20"/>
                <w:highlight w:val="none"/>
                <w:lang w:val="en-US" w:eastAsia="zh-CN" w:bidi="ar"/>
              </w:rPr>
              <w:t>远程开关、定时开关、限温(如制冷最低26°)、模式切换、温度设定;</w:t>
            </w:r>
          </w:p>
          <w:p w14:paraId="1FFA8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Segoe UI" w:hAnsi="Segoe UI" w:eastAsia="Segoe UI" w:cs="Segoe UI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kern w:val="0"/>
                <w:sz w:val="20"/>
                <w:szCs w:val="20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Segoe UI" w:hAnsi="Segoe UI" w:eastAsia="Segoe UI" w:cs="Segoe UI"/>
                <w:kern w:val="0"/>
                <w:sz w:val="20"/>
                <w:szCs w:val="20"/>
                <w:highlight w:val="none"/>
                <w:lang w:val="en-US" w:eastAsia="zh-CN" w:bidi="ar"/>
              </w:rPr>
              <w:t>）</w:t>
            </w:r>
            <w:r>
              <w:rPr>
                <w:rFonts w:hint="default" w:ascii="Segoe UI" w:hAnsi="Segoe UI" w:eastAsia="Segoe UI" w:cs="Segoe UI"/>
                <w:kern w:val="0"/>
                <w:sz w:val="20"/>
                <w:szCs w:val="20"/>
                <w:highlight w:val="none"/>
                <w:lang w:val="en-US" w:eastAsia="zh-CN" w:bidi="ar"/>
              </w:rPr>
              <w:t>提供标准API接口，对接学校智慧能源、物联管理平台(平台由校方提供，接口协议由成交供应商配合开发），支持远程设备状态信息读取及设备可控功能</w:t>
            </w:r>
            <w:r>
              <w:rPr>
                <w:rFonts w:hint="eastAsia" w:ascii="Segoe UI" w:hAnsi="Segoe UI" w:eastAsia="Segoe UI" w:cs="Segoe UI"/>
                <w:kern w:val="0"/>
                <w:sz w:val="20"/>
                <w:szCs w:val="20"/>
                <w:highlight w:val="none"/>
                <w:lang w:val="en-US" w:eastAsia="zh-CN" w:bidi="ar"/>
              </w:rPr>
              <w:t>;</w:t>
            </w:r>
          </w:p>
          <w:p w14:paraId="79A53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Segoe UI" w:hAnsi="Segoe UI" w:eastAsia="Segoe UI" w:cs="Segoe UI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kern w:val="0"/>
                <w:sz w:val="20"/>
                <w:szCs w:val="20"/>
                <w:highlight w:val="none"/>
                <w:lang w:val="en-US" w:eastAsia="zh-CN" w:bidi="ar"/>
              </w:rPr>
              <w:t>4</w:t>
            </w:r>
            <w:r>
              <w:rPr>
                <w:rFonts w:hint="eastAsia" w:ascii="Segoe UI" w:hAnsi="Segoe UI" w:eastAsia="Segoe UI" w:cs="Segoe UI"/>
                <w:kern w:val="0"/>
                <w:sz w:val="20"/>
                <w:szCs w:val="20"/>
                <w:highlight w:val="none"/>
                <w:lang w:val="en-US" w:eastAsia="zh-CN" w:bidi="ar"/>
              </w:rPr>
              <w:t>）</w:t>
            </w:r>
            <w:r>
              <w:rPr>
                <w:rFonts w:hint="default" w:ascii="Segoe UI" w:hAnsi="Segoe UI" w:eastAsia="Segoe UI" w:cs="Segoe UI"/>
                <w:kern w:val="0"/>
                <w:sz w:val="20"/>
                <w:szCs w:val="20"/>
                <w:highlight w:val="none"/>
                <w:lang w:val="en-US" w:eastAsia="zh-CN" w:bidi="ar"/>
              </w:rPr>
              <w:t>系统支持批量控制、分区管理</w:t>
            </w:r>
            <w:r>
              <w:rPr>
                <w:rFonts w:hint="eastAsia" w:ascii="Segoe UI" w:hAnsi="Segoe UI" w:eastAsia="Segoe UI" w:cs="Segoe UI"/>
                <w:kern w:val="0"/>
                <w:sz w:val="20"/>
                <w:szCs w:val="20"/>
                <w:highlight w:val="none"/>
                <w:lang w:val="en-US" w:eastAsia="zh-CN" w:bidi="ar"/>
              </w:rPr>
              <w:t>;</w:t>
            </w:r>
          </w:p>
          <w:p w14:paraId="01207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Segoe UI" w:hAnsi="Segoe UI" w:eastAsia="Segoe UI" w:cs="Segoe UI"/>
                <w:kern w:val="0"/>
                <w:sz w:val="20"/>
                <w:szCs w:val="20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Segoe UI" w:hAnsi="Segoe UI" w:eastAsia="Segoe UI" w:cs="Segoe UI"/>
                <w:kern w:val="0"/>
                <w:sz w:val="20"/>
                <w:szCs w:val="20"/>
                <w:highlight w:val="none"/>
                <w:lang w:val="en-US" w:eastAsia="zh-CN" w:bidi="ar"/>
              </w:rPr>
              <w:t>）</w:t>
            </w:r>
            <w:r>
              <w:rPr>
                <w:rFonts w:hint="default" w:ascii="Segoe UI" w:hAnsi="Segoe UI" w:eastAsia="Segoe UI" w:cs="Segoe UI"/>
                <w:kern w:val="0"/>
                <w:sz w:val="20"/>
                <w:szCs w:val="20"/>
                <w:highlight w:val="none"/>
                <w:lang w:val="en-US" w:eastAsia="zh-CN" w:bidi="ar"/>
              </w:rPr>
              <w:t>控制终端支持Web端和手机小程序</w:t>
            </w:r>
            <w:r>
              <w:rPr>
                <w:rFonts w:hint="eastAsia" w:ascii="Segoe UI" w:hAnsi="Segoe UI" w:eastAsia="Segoe UI" w:cs="Segoe UI"/>
                <w:kern w:val="0"/>
                <w:sz w:val="20"/>
                <w:szCs w:val="20"/>
                <w:highlight w:val="none"/>
                <w:lang w:val="en-US" w:eastAsia="zh-CN" w:bidi="ar"/>
              </w:rPr>
              <w:t>.</w:t>
            </w:r>
          </w:p>
        </w:tc>
        <w:tc>
          <w:tcPr>
            <w:tcW w:w="55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6A7D1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1批</w:t>
            </w:r>
          </w:p>
        </w:tc>
        <w:tc>
          <w:tcPr>
            <w:tcW w:w="93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684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施工需配合学校教学安排，避免影响正常教学秩序，施工完成后清理现场，施工包含登高作业</w:t>
            </w:r>
          </w:p>
        </w:tc>
      </w:tr>
    </w:tbl>
    <w:p w14:paraId="5CA7C6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配套服务提供服务承诺函（格式自拟）并加盖公章</w:t>
      </w:r>
    </w:p>
    <w:p w14:paraId="1C314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cs="宋体"/>
          <w:sz w:val="28"/>
          <w:szCs w:val="28"/>
          <w:lang w:val="en-US" w:eastAsia="zh-CN"/>
        </w:rPr>
      </w:pPr>
    </w:p>
    <w:p w14:paraId="6D7767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cs="宋体"/>
          <w:sz w:val="28"/>
          <w:szCs w:val="28"/>
          <w:lang w:val="en-US" w:eastAsia="zh-CN"/>
        </w:rPr>
      </w:pPr>
    </w:p>
    <w:p w14:paraId="4DCD1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空调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辅材清单明细</w:t>
      </w:r>
    </w:p>
    <w:tbl>
      <w:tblPr>
        <w:tblStyle w:val="15"/>
        <w:tblW w:w="9719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1"/>
        <w:gridCol w:w="1185"/>
        <w:gridCol w:w="6103"/>
      </w:tblGrid>
      <w:tr w14:paraId="695C8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4A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清单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67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数量</w:t>
            </w:r>
          </w:p>
        </w:tc>
        <w:tc>
          <w:tcPr>
            <w:tcW w:w="6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60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备注说明</w:t>
            </w:r>
          </w:p>
        </w:tc>
      </w:tr>
      <w:tr w14:paraId="497A6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B0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漏电保护器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（正泰）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D2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80个</w:t>
            </w:r>
          </w:p>
        </w:tc>
        <w:tc>
          <w:tcPr>
            <w:tcW w:w="6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F1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室内机位置</w:t>
            </w:r>
          </w:p>
        </w:tc>
      </w:tr>
      <w:tr w14:paraId="030AE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BA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空开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（正泰）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F6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80个</w:t>
            </w:r>
          </w:p>
        </w:tc>
        <w:tc>
          <w:tcPr>
            <w:tcW w:w="6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DA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进户电箱原C20及C16更换成C32空开</w:t>
            </w:r>
          </w:p>
        </w:tc>
      </w:tr>
      <w:tr w14:paraId="511F5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5A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电源线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（远东）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A5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280米</w:t>
            </w:r>
          </w:p>
        </w:tc>
        <w:tc>
          <w:tcPr>
            <w:tcW w:w="6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A7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七个房间前后都是2.5平方电源线需要更换空调一路（明线布置），以实际为准</w:t>
            </w:r>
          </w:p>
        </w:tc>
      </w:tr>
      <w:tr w14:paraId="0F7B9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B2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开孔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BC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80个</w:t>
            </w:r>
          </w:p>
        </w:tc>
        <w:tc>
          <w:tcPr>
            <w:tcW w:w="6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59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66978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73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支架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（304不锈钢）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9A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6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F9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4F796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62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柜机拆机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17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6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64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3CE9D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32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PVC水管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（中财）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95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米</w:t>
            </w:r>
          </w:p>
        </w:tc>
        <w:tc>
          <w:tcPr>
            <w:tcW w:w="6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24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4E498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DA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室外机减震垫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D4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80套</w:t>
            </w:r>
          </w:p>
        </w:tc>
        <w:tc>
          <w:tcPr>
            <w:tcW w:w="6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39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2B2CB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70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接水托盘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8D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80个</w:t>
            </w:r>
          </w:p>
        </w:tc>
        <w:tc>
          <w:tcPr>
            <w:tcW w:w="6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53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54CE1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02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室外机水泥基础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FE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10个</w:t>
            </w:r>
          </w:p>
        </w:tc>
        <w:tc>
          <w:tcPr>
            <w:tcW w:w="6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FB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长120宽60高30</w:t>
            </w:r>
          </w:p>
        </w:tc>
      </w:tr>
      <w:tr w14:paraId="05147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84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吊装（四楼以上）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72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10间</w:t>
            </w:r>
          </w:p>
        </w:tc>
        <w:tc>
          <w:tcPr>
            <w:tcW w:w="6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78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6A815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电源要求：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原有的教室进户电箱空开型号C20及C16,需要换成C32空开，电源线要求3*4平方，空调内机位置更换一个漏电保护器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。</w:t>
      </w:r>
      <w:bookmarkStart w:id="1" w:name="_GoBack"/>
      <w:bookmarkEnd w:id="1"/>
    </w:p>
    <w:sectPr>
      <w:pgSz w:w="11906" w:h="16838"/>
      <w:pgMar w:top="1440" w:right="1440" w:bottom="1440" w:left="1355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5D8467"/>
    <w:multiLevelType w:val="multilevel"/>
    <w:tmpl w:val="2C5D8467"/>
    <w:lvl w:ilvl="0" w:tentative="0">
      <w:start w:val="1"/>
      <w:numFmt w:val="chineseCounting"/>
      <w:pStyle w:val="2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微软雅黑" w:hAnsi="微软雅黑" w:eastAsia="微软雅黑" w:cs="Times New Roman"/>
        <w:b/>
        <w:bCs/>
      </w:rPr>
    </w:lvl>
    <w:lvl w:ilvl="1" w:tentative="0">
      <w:start w:val="1"/>
      <w:numFmt w:val="decimal"/>
      <w:pStyle w:val="3"/>
      <w:suff w:val="nothing"/>
      <w:lvlText w:val="%2．"/>
      <w:lvlJc w:val="left"/>
      <w:pPr>
        <w:tabs>
          <w:tab w:val="left" w:pos="0"/>
        </w:tabs>
        <w:ind w:left="0" w:firstLine="0"/>
      </w:pPr>
      <w:rPr>
        <w:rFonts w:hint="eastAsia" w:ascii="微软雅黑" w:hAnsi="微软雅黑" w:eastAsia="微软雅黑" w:cs="Times New Roman"/>
      </w:rPr>
    </w:lvl>
    <w:lvl w:ilvl="2" w:tentative="0">
      <w:start w:val="1"/>
      <w:numFmt w:val="decimal"/>
      <w:pStyle w:val="4"/>
      <w:suff w:val="nothing"/>
      <w:lvlText w:val="(%3) "/>
      <w:lvlJc w:val="left"/>
      <w:pPr>
        <w:ind w:left="0" w:firstLine="0"/>
      </w:pPr>
      <w:rPr>
        <w:rFonts w:hint="eastAsia" w:ascii="微软雅黑" w:hAnsi="微软雅黑" w:eastAsia="微软雅黑" w:cs="Times New Roman"/>
      </w:rPr>
    </w:lvl>
    <w:lvl w:ilvl="3" w:tentative="0">
      <w:start w:val="1"/>
      <w:numFmt w:val="decimal"/>
      <w:pStyle w:val="5"/>
      <w:suff w:val="nothing"/>
      <w:lvlText w:val="%4）"/>
      <w:lvlJc w:val="left"/>
      <w:pPr>
        <w:tabs>
          <w:tab w:val="left" w:pos="0"/>
        </w:tabs>
        <w:ind w:left="0" w:firstLine="0"/>
      </w:pPr>
      <w:rPr>
        <w:rFonts w:hint="eastAsia" w:ascii="微软雅黑" w:hAnsi="微软雅黑" w:eastAsia="微软雅黑" w:cs="Times New Roman"/>
      </w:rPr>
    </w:lvl>
    <w:lvl w:ilvl="4" w:tentative="0">
      <w:start w:val="1"/>
      <w:numFmt w:val="upperLetter"/>
      <w:pStyle w:val="6"/>
      <w:suff w:val="nothing"/>
      <w:lvlText w:val="%5．"/>
      <w:lvlJc w:val="left"/>
      <w:pPr>
        <w:tabs>
          <w:tab w:val="left" w:pos="0"/>
        </w:tabs>
        <w:ind w:left="0" w:firstLine="0"/>
      </w:pPr>
      <w:rPr>
        <w:rFonts w:hint="eastAsia" w:ascii="微软雅黑" w:hAnsi="微软雅黑" w:eastAsia="微软雅黑" w:cs="Times New Roman"/>
      </w:rPr>
    </w:lvl>
    <w:lvl w:ilvl="5" w:tentative="0">
      <w:start w:val="1"/>
      <w:numFmt w:val="lowerLetter"/>
      <w:pStyle w:val="7"/>
      <w:suff w:val="nothing"/>
      <w:lvlText w:val="%6．"/>
      <w:lvlJc w:val="left"/>
      <w:pPr>
        <w:ind w:left="0" w:firstLine="0"/>
      </w:pPr>
      <w:rPr>
        <w:rFonts w:hint="eastAsia" w:ascii="微软雅黑" w:hAnsi="微软雅黑" w:eastAsia="微软雅黑" w:cs="Times New Roman"/>
      </w:rPr>
    </w:lvl>
    <w:lvl w:ilvl="6" w:tentative="0">
      <w:start w:val="1"/>
      <w:numFmt w:val="lowerLetter"/>
      <w:pStyle w:val="8"/>
      <w:suff w:val="nothing"/>
      <w:lvlText w:val="%7）"/>
      <w:lvlJc w:val="left"/>
      <w:pPr>
        <w:ind w:left="0" w:firstLine="0"/>
      </w:pPr>
      <w:rPr>
        <w:rFonts w:hint="eastAsia" w:ascii="微软雅黑" w:hAnsi="微软雅黑" w:eastAsia="微软雅黑" w:cs="Times New Roman"/>
      </w:rPr>
    </w:lvl>
    <w:lvl w:ilvl="7" w:tentative="0">
      <w:start w:val="1"/>
      <w:numFmt w:val="lowerRoman"/>
      <w:pStyle w:val="9"/>
      <w:suff w:val="nothing"/>
      <w:lvlText w:val="%8．"/>
      <w:lvlJc w:val="left"/>
      <w:pPr>
        <w:tabs>
          <w:tab w:val="left" w:pos="0"/>
        </w:tabs>
        <w:ind w:left="0" w:firstLine="0"/>
      </w:pPr>
      <w:rPr>
        <w:rFonts w:hint="eastAsia" w:ascii="微软雅黑" w:hAnsi="微软雅黑" w:eastAsia="微软雅黑" w:cs="Times New Roman"/>
      </w:rPr>
    </w:lvl>
    <w:lvl w:ilvl="8" w:tentative="0">
      <w:start w:val="1"/>
      <w:numFmt w:val="lowerRoman"/>
      <w:pStyle w:val="10"/>
      <w:suff w:val="nothing"/>
      <w:lvlText w:val="%9）"/>
      <w:lvlJc w:val="left"/>
      <w:pPr>
        <w:tabs>
          <w:tab w:val="left" w:pos="0"/>
        </w:tabs>
        <w:ind w:left="0" w:firstLine="0"/>
      </w:pPr>
      <w:rPr>
        <w:rFonts w:hint="eastAsia" w:ascii="微软雅黑" w:hAnsi="微软雅黑" w:eastAsia="微软雅黑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lMDE5MWUzNzhmOGUwMTVkMjQ0YzFlNzNlNzg3MmIifQ=="/>
  </w:docVars>
  <w:rsids>
    <w:rsidRoot w:val="00000000"/>
    <w:rsid w:val="00E17973"/>
    <w:rsid w:val="014571C3"/>
    <w:rsid w:val="01BD29A7"/>
    <w:rsid w:val="01F82835"/>
    <w:rsid w:val="02D90952"/>
    <w:rsid w:val="03955FDF"/>
    <w:rsid w:val="054D6A58"/>
    <w:rsid w:val="072E2A39"/>
    <w:rsid w:val="0796671B"/>
    <w:rsid w:val="083B347B"/>
    <w:rsid w:val="08432A96"/>
    <w:rsid w:val="0BDB0CB8"/>
    <w:rsid w:val="0D2E35AF"/>
    <w:rsid w:val="0E2D11A1"/>
    <w:rsid w:val="0F175723"/>
    <w:rsid w:val="105F7F23"/>
    <w:rsid w:val="115E4FD3"/>
    <w:rsid w:val="139608AA"/>
    <w:rsid w:val="159B37AB"/>
    <w:rsid w:val="1A9973A2"/>
    <w:rsid w:val="1B272BA6"/>
    <w:rsid w:val="1C6A3ED7"/>
    <w:rsid w:val="1D2C7956"/>
    <w:rsid w:val="21A03578"/>
    <w:rsid w:val="21D06ED2"/>
    <w:rsid w:val="21E340A6"/>
    <w:rsid w:val="229905FE"/>
    <w:rsid w:val="23C00971"/>
    <w:rsid w:val="244325CF"/>
    <w:rsid w:val="249F000D"/>
    <w:rsid w:val="254A7383"/>
    <w:rsid w:val="25D40EFC"/>
    <w:rsid w:val="25F5483A"/>
    <w:rsid w:val="26086C3B"/>
    <w:rsid w:val="29BF7EE9"/>
    <w:rsid w:val="2A8320CC"/>
    <w:rsid w:val="2A9B0946"/>
    <w:rsid w:val="2B026727"/>
    <w:rsid w:val="2BDD46C6"/>
    <w:rsid w:val="2BE87B53"/>
    <w:rsid w:val="2CD85A39"/>
    <w:rsid w:val="2DF271BE"/>
    <w:rsid w:val="2EAB4607"/>
    <w:rsid w:val="32186662"/>
    <w:rsid w:val="34847DD4"/>
    <w:rsid w:val="35D3214B"/>
    <w:rsid w:val="35F50F13"/>
    <w:rsid w:val="38B22A36"/>
    <w:rsid w:val="38BE58ED"/>
    <w:rsid w:val="3D6A409C"/>
    <w:rsid w:val="3E9272C0"/>
    <w:rsid w:val="3FF02D8D"/>
    <w:rsid w:val="40EC2740"/>
    <w:rsid w:val="43CF26EE"/>
    <w:rsid w:val="446B1F9A"/>
    <w:rsid w:val="447C2011"/>
    <w:rsid w:val="448F2D07"/>
    <w:rsid w:val="45480E0E"/>
    <w:rsid w:val="46DB13FF"/>
    <w:rsid w:val="47C31BE2"/>
    <w:rsid w:val="49903FDC"/>
    <w:rsid w:val="4B50247A"/>
    <w:rsid w:val="4BA949FA"/>
    <w:rsid w:val="4F7F01AC"/>
    <w:rsid w:val="522B58DB"/>
    <w:rsid w:val="547A0454"/>
    <w:rsid w:val="56CB4F97"/>
    <w:rsid w:val="59722810"/>
    <w:rsid w:val="5AC14805"/>
    <w:rsid w:val="5F622211"/>
    <w:rsid w:val="60DD5762"/>
    <w:rsid w:val="612B4E7F"/>
    <w:rsid w:val="61F179E7"/>
    <w:rsid w:val="62047ED8"/>
    <w:rsid w:val="621F0749"/>
    <w:rsid w:val="62200407"/>
    <w:rsid w:val="64CC0C6F"/>
    <w:rsid w:val="666704F2"/>
    <w:rsid w:val="69012280"/>
    <w:rsid w:val="6A644718"/>
    <w:rsid w:val="6BA50055"/>
    <w:rsid w:val="6BA878D0"/>
    <w:rsid w:val="6CF05300"/>
    <w:rsid w:val="6DCC18DD"/>
    <w:rsid w:val="6E2409C7"/>
    <w:rsid w:val="6E262BB8"/>
    <w:rsid w:val="6F871F4B"/>
    <w:rsid w:val="707548A8"/>
    <w:rsid w:val="726469C3"/>
    <w:rsid w:val="74A665B5"/>
    <w:rsid w:val="74C41C04"/>
    <w:rsid w:val="786F69A2"/>
    <w:rsid w:val="794F33AE"/>
    <w:rsid w:val="7A396727"/>
    <w:rsid w:val="7AA55317"/>
    <w:rsid w:val="7C5536EB"/>
    <w:rsid w:val="7F8C0281"/>
    <w:rsid w:val="7FA928E9"/>
    <w:rsid w:val="7FEF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autoRedefine/>
    <w:qFormat/>
    <w:uiPriority w:val="0"/>
    <w:pPr>
      <w:keepNext/>
      <w:keepLines/>
      <w:numPr>
        <w:ilvl w:val="0"/>
        <w:numId w:val="1"/>
      </w:numPr>
      <w:tabs>
        <w:tab w:val="left" w:pos="-420"/>
      </w:tabs>
      <w:adjustRightInd w:val="0"/>
      <w:snapToGrid w:val="0"/>
      <w:outlineLvl w:val="0"/>
    </w:pPr>
    <w:rPr>
      <w:rFonts w:eastAsia="微软雅黑" w:cs="Times New Roman"/>
      <w:b/>
      <w:bCs/>
      <w:color w:val="auto"/>
      <w:kern w:val="44"/>
      <w:sz w:val="32"/>
      <w:szCs w:val="32"/>
    </w:rPr>
  </w:style>
  <w:style w:type="paragraph" w:styleId="3">
    <w:name w:val="heading 2"/>
    <w:basedOn w:val="1"/>
    <w:next w:val="1"/>
    <w:link w:val="19"/>
    <w:semiHidden/>
    <w:unhideWhenUsed/>
    <w:qFormat/>
    <w:uiPriority w:val="0"/>
    <w:pPr>
      <w:numPr>
        <w:ilvl w:val="1"/>
        <w:numId w:val="1"/>
      </w:numPr>
      <w:adjustRightInd w:val="0"/>
      <w:snapToGrid w:val="0"/>
      <w:ind w:firstLineChars="0"/>
      <w:outlineLvl w:val="1"/>
    </w:pPr>
    <w:rPr>
      <w:rFonts w:eastAsia="宋体" w:cs="Times New Roman"/>
      <w:bCs/>
      <w:color w:val="auto"/>
      <w:sz w:val="28"/>
      <w:szCs w:val="30"/>
    </w:rPr>
  </w:style>
  <w:style w:type="paragraph" w:styleId="4">
    <w:name w:val="heading 3"/>
    <w:basedOn w:val="1"/>
    <w:next w:val="1"/>
    <w:link w:val="21"/>
    <w:semiHidden/>
    <w:unhideWhenUsed/>
    <w:qFormat/>
    <w:uiPriority w:val="0"/>
    <w:pPr>
      <w:keepNext/>
      <w:keepLines/>
      <w:numPr>
        <w:ilvl w:val="2"/>
        <w:numId w:val="1"/>
      </w:numPr>
      <w:shd w:val="clear" w:color="auto" w:fill="FFFFFF"/>
      <w:wordWrap w:val="0"/>
      <w:spacing w:line="390" w:lineRule="atLeast"/>
      <w:ind w:firstLine="0" w:firstLineChars="0"/>
      <w:outlineLvl w:val="2"/>
    </w:pPr>
    <w:rPr>
      <w:rFonts w:ascii="宋体" w:hAnsi="宋体" w:eastAsia="宋体" w:cs="Times New Roman"/>
      <w:kern w:val="2"/>
      <w:sz w:val="21"/>
      <w:szCs w:val="21"/>
      <w:lang w:val="zh-CN"/>
    </w:rPr>
  </w:style>
  <w:style w:type="paragraph" w:styleId="5">
    <w:name w:val="heading 4"/>
    <w:basedOn w:val="1"/>
    <w:next w:val="1"/>
    <w:link w:val="20"/>
    <w:autoRedefine/>
    <w:semiHidden/>
    <w:unhideWhenUsed/>
    <w:qFormat/>
    <w:uiPriority w:val="0"/>
    <w:pPr>
      <w:keepNext/>
      <w:keepLines/>
      <w:numPr>
        <w:ilvl w:val="3"/>
        <w:numId w:val="1"/>
      </w:numPr>
      <w:autoSpaceDE/>
      <w:autoSpaceDN/>
      <w:adjustRightInd/>
      <w:spacing w:line="240" w:lineRule="auto"/>
      <w:ind w:firstLine="0" w:firstLineChars="0"/>
      <w:outlineLvl w:val="3"/>
    </w:pPr>
    <w:rPr>
      <w:rFonts w:ascii="Arial" w:hAnsi="Arial" w:eastAsia="宋体" w:cs="Times New Roman"/>
      <w:b/>
      <w:kern w:val="2"/>
      <w:sz w:val="28"/>
      <w:szCs w:val="20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Autospacing="0" w:afterAutospacing="0" w:line="360" w:lineRule="auto"/>
      <w:ind w:firstLine="0" w:firstLineChars="0"/>
      <w:outlineLvl w:val="4"/>
    </w:pPr>
    <w:rPr>
      <w:rFonts w:ascii="Times New Roman" w:hAnsi="Times New Roman" w:eastAsia="宋体" w:cs="Times New Roman"/>
      <w:b/>
      <w:kern w:val="0"/>
      <w:sz w:val="28"/>
      <w:szCs w:val="20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0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0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0" w:firstLineChars="0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qFormat/>
    <w:uiPriority w:val="0"/>
    <w:pPr>
      <w:ind w:firstLine="420" w:firstLineChars="200"/>
    </w:pPr>
  </w:style>
  <w:style w:type="paragraph" w:styleId="12">
    <w:name w:val="index 4"/>
    <w:basedOn w:val="1"/>
    <w:next w:val="1"/>
    <w:qFormat/>
    <w:uiPriority w:val="0"/>
    <w:pPr>
      <w:ind w:left="1260"/>
    </w:pPr>
    <w:rPr>
      <w:szCs w:val="20"/>
    </w:rPr>
  </w:style>
  <w:style w:type="paragraph" w:styleId="13">
    <w:name w:val="toc 1"/>
    <w:basedOn w:val="1"/>
    <w:next w:val="1"/>
    <w:qFormat/>
    <w:uiPriority w:val="0"/>
    <w:rPr>
      <w:rFonts w:eastAsia="宋体" w:asciiTheme="minorAscii" w:hAnsiTheme="minorAscii"/>
      <w:sz w:val="24"/>
      <w:szCs w:val="22"/>
      <w:lang w:bidi="zh-CN"/>
    </w:rPr>
  </w:style>
  <w:style w:type="paragraph" w:styleId="1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6"/>
      <w:szCs w:val="32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Char"/>
    <w:basedOn w:val="17"/>
    <w:link w:val="2"/>
    <w:qFormat/>
    <w:uiPriority w:val="0"/>
    <w:rPr>
      <w:rFonts w:ascii="微软雅黑" w:hAnsi="微软雅黑" w:eastAsia="微软雅黑" w:cs="Times New Roman"/>
      <w:b/>
      <w:bCs/>
      <w:color w:val="auto"/>
      <w:kern w:val="44"/>
      <w:sz w:val="32"/>
      <w:szCs w:val="32"/>
      <w:lang w:val="en-US" w:eastAsia="zh-CN" w:bidi="ar-SA"/>
    </w:rPr>
  </w:style>
  <w:style w:type="character" w:customStyle="1" w:styleId="19">
    <w:name w:val="标题 2 Char"/>
    <w:link w:val="3"/>
    <w:qFormat/>
    <w:uiPriority w:val="0"/>
    <w:rPr>
      <w:rFonts w:ascii="Cambria" w:hAnsi="Cambria" w:eastAsia="宋体" w:cs="Times New Roman"/>
      <w:bCs/>
      <w:kern w:val="2"/>
      <w:sz w:val="28"/>
      <w:szCs w:val="32"/>
      <w:lang w:bidi="zh-CN"/>
    </w:rPr>
  </w:style>
  <w:style w:type="character" w:customStyle="1" w:styleId="20">
    <w:name w:val="标题 4 Char"/>
    <w:basedOn w:val="17"/>
    <w:link w:val="5"/>
    <w:qFormat/>
    <w:uiPriority w:val="9"/>
    <w:rPr>
      <w:rFonts w:ascii="Arial" w:hAnsi="Arial" w:eastAsia="宋体" w:cs="Times New Roman"/>
      <w:b/>
      <w:sz w:val="28"/>
      <w:szCs w:val="20"/>
    </w:rPr>
  </w:style>
  <w:style w:type="character" w:customStyle="1" w:styleId="21">
    <w:name w:val="标题 3 Char1"/>
    <w:link w:val="4"/>
    <w:autoRedefine/>
    <w:qFormat/>
    <w:uiPriority w:val="0"/>
    <w:rPr>
      <w:rFonts w:ascii="宋体" w:hAnsi="宋体" w:eastAsia="宋体" w:cs="Times New Roman"/>
      <w:b/>
      <w:bCs/>
      <w:sz w:val="32"/>
      <w:szCs w:val="32"/>
      <w:lang w:val="zh-CN"/>
    </w:rPr>
  </w:style>
  <w:style w:type="character" w:customStyle="1" w:styleId="22">
    <w:name w:val="NormalCharacter"/>
    <w:autoRedefine/>
    <w:qFormat/>
    <w:uiPriority w:val="0"/>
    <w:rPr>
      <w:rFonts w:ascii="Calibri" w:hAnsi="Calibri" w:eastAsia="宋体"/>
    </w:rPr>
  </w:style>
  <w:style w:type="paragraph" w:customStyle="1" w:styleId="23">
    <w:name w:val="标题 11"/>
    <w:basedOn w:val="1"/>
    <w:next w:val="1"/>
    <w:qFormat/>
    <w:uiPriority w:val="0"/>
    <w:pPr>
      <w:keepNext/>
      <w:tabs>
        <w:tab w:val="left" w:pos="1440"/>
        <w:tab w:val="left" w:pos="5670"/>
      </w:tabs>
      <w:spacing w:before="290" w:after="290"/>
      <w:ind w:firstLine="2890"/>
      <w:jc w:val="left"/>
      <w:outlineLvl w:val="0"/>
    </w:pPr>
    <w:rPr>
      <w:rFonts w:ascii="黑体" w:eastAsia="仿宋"/>
      <w:b/>
      <w:sz w:val="24"/>
      <w:szCs w:val="28"/>
    </w:rPr>
  </w:style>
  <w:style w:type="paragraph" w:customStyle="1" w:styleId="24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25">
    <w:name w:val="bot_zi"/>
    <w:qFormat/>
    <w:uiPriority w:val="0"/>
  </w:style>
  <w:style w:type="paragraph" w:customStyle="1" w:styleId="26">
    <w:name w:val="列表段落1"/>
    <w:basedOn w:val="1"/>
    <w:qFormat/>
    <w:uiPriority w:val="34"/>
    <w:pPr>
      <w:ind w:firstLine="420" w:firstLineChars="200"/>
    </w:pPr>
  </w:style>
  <w:style w:type="character" w:customStyle="1" w:styleId="27">
    <w:name w:val="font11"/>
    <w:basedOn w:val="1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888</Words>
  <Characters>1066</Characters>
  <Lines>0</Lines>
  <Paragraphs>0</Paragraphs>
  <TotalTime>2</TotalTime>
  <ScaleCrop>false</ScaleCrop>
  <LinksUpToDate>false</LinksUpToDate>
  <CharactersWithSpaces>1079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2023-01-16T07:43:00Z</dcterms:created>
  <dc:creator>p</dc:creator>
  <cp:lastModifiedBy>stanly</cp:lastModifiedBy>
  <dcterms:modified xsi:type="dcterms:W3CDTF">2026-05-09T07:19:41Z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3E541D71DA57410098735640F146D99A</vt:lpwstr>
  </property>
  <property fmtid="{D5CDD505-2E9C-101B-9397-08002B2CF9AE}" pid="4" name="KSOTemplateDocerSaveRecord">
    <vt:lpwstr>eyJoZGlkIjoiYzBhNDUxMTc3NjQ4ZjVlNjU3YzQyYTA2Y2UwMWQxNzAiLCJ1c2VySWQiOiIxMDU2Nzc5MzMwIn0=</vt:lpwstr>
  </property>
</Properties>
</file>