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1D8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一、项目概况</w:t>
      </w:r>
    </w:p>
    <w:p w14:paraId="601154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1、项目名称：应急救护一体机（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AED</w:t>
      </w:r>
      <w:r>
        <w:rPr>
          <w:rFonts w:hint="eastAsia" w:ascii="宋体" w:hAnsi="宋体" w:eastAsia="宋体" w:cs="宋体"/>
          <w:b w:val="0"/>
          <w:bCs w:val="0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采购</w:t>
      </w:r>
    </w:p>
    <w:p w14:paraId="5A5B88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2、项目编号：NJDXJ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202603001</w:t>
      </w:r>
    </w:p>
    <w:p w14:paraId="4FC1B3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3、采购预算：90000元</w:t>
      </w:r>
    </w:p>
    <w:p w14:paraId="589131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二、要求内容</w:t>
      </w:r>
    </w:p>
    <w:p w14:paraId="3622966C">
      <w:pPr>
        <w:pStyle w:val="15"/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本项目主要是应急救护一体机设备采购。项目实施包含各类硬件设备的安装、调试、设备软件的调试运行等。合同签订，项目检验验收，技术培训指导及售后服务等。</w:t>
      </w:r>
    </w:p>
    <w:p w14:paraId="3B839DC8">
      <w:pPr>
        <w:pStyle w:val="15"/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具体采购需求参数如下：</w:t>
      </w:r>
    </w:p>
    <w:tbl>
      <w:tblPr>
        <w:tblStyle w:val="10"/>
        <w:tblW w:w="91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7175"/>
        <w:gridCol w:w="525"/>
        <w:gridCol w:w="660"/>
      </w:tblGrid>
      <w:tr w14:paraId="756A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4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8A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主要参数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2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33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 w14:paraId="208D4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8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应急救护一体机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D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应急救护一体机专门用来保障校园师生生命健康安全的日常自助 急救设备，应涵盖日常宣教、视频指导、学校通知发布、报警指示灯呼叫、急救包+AED 应急等内容。</w:t>
            </w:r>
          </w:p>
          <w:p w14:paraId="18ABD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一、校园智能急救柜：</w:t>
            </w:r>
          </w:p>
          <w:p w14:paraId="4B179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1.材料：机柜材质冷轧钢板，厚度≥1.0mm，坚固耐用，表面采用 耐磨防腐喷粉工艺。</w:t>
            </w:r>
          </w:p>
          <w:p w14:paraId="5D0B2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2.柜子结构：柜子主体+32寸广告屏+AED仓+应急救护仓</w:t>
            </w:r>
          </w:p>
          <w:p w14:paraId="2A740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3.触碰操作、多视频可连续循环播放。</w:t>
            </w:r>
          </w:p>
          <w:p w14:paraId="30FB3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4.具有广告宣传、紧急医疗救助等功能。</w:t>
            </w:r>
          </w:p>
          <w:p w14:paraId="764625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5.广告宣传：通过液晶显示屏进行内容宣传。</w:t>
            </w:r>
          </w:p>
          <w:p w14:paraId="1E96B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6.前开门设计，采用前面放置 AED 和更换耗材。</w:t>
            </w:r>
          </w:p>
          <w:p w14:paraId="4CEFB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7.各类输入输出口具备易辨认的标识。</w:t>
            </w:r>
          </w:p>
          <w:p w14:paraId="44B2A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8.设备的音量大小及屏幕亮度可调节、支持定时开关机设定；工作温度：-20℃~+60℃。</w:t>
            </w:r>
          </w:p>
          <w:p w14:paraId="6CF2F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9.安卓系统，独立后台、支持分级管理。</w:t>
            </w:r>
          </w:p>
          <w:p w14:paraId="6FB12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10.显示屏可以支持图片素材格式要求 png、bmp、jpeg、gif；音 频素材格式要求 mp3、wma、wav、ogg；视频素材格式要求 MP4、 avi、MPEG、asf、flv、mkv、VOB、ts、dat、mov、f4v、3g2、 webm。</w:t>
            </w:r>
          </w:p>
          <w:p w14:paraId="73A8F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11.应支持安全宣教终端和安全宣教内容管理；安全宣教终端支持接收展示安全宣教视频，图文信息。</w:t>
            </w:r>
          </w:p>
          <w:p w14:paraId="2D89B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12.支持单一画面上划分多个区域展示不同的内容。支持对发布内容下载存储，与服务器断链后仍可正常播放。支持插播紧急通知和临时信息；安全宣教内容管理软件需要支持终端激活，终端设备日志管理。支持按照设备分区实现不同的信息发布。</w:t>
            </w:r>
          </w:p>
          <w:p w14:paraId="61759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13.应支持基于部署校园智能急救柜终端所产生的 AED、急救包点位图，通过云计算、物联网、移动互联网技术，支持一键呼救，对接值班室、保安室、AED管理员结合微信小程序、语音呼叫，设备终端警报等形式提高求救信息触达率，保障急救事发时的第一时间响应。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提供相关截图并加盖公章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  <w:p w14:paraId="06BA3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14.应支持小程序查找 AED 及急救柜定位点位图功能；支持小程序快速报警功能；发起呼救时支持图片、录音、文字等多种形式。</w:t>
            </w:r>
          </w:p>
          <w:p w14:paraId="78470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15.校园智能急救柜在接收到云端的求救信息后，第一时间显示并发出 SOS 求救音，路过人员皆可扫码查看具体位置信息，拿取急救设备前往救援。</w:t>
            </w:r>
          </w:p>
          <w:p w14:paraId="0A7D2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二、AED设备</w:t>
            </w:r>
          </w:p>
          <w:p w14:paraId="7D72C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1.物理规格/性能</w:t>
            </w:r>
          </w:p>
          <w:p w14:paraId="0ACC8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1.1整机重量（含电池）≤2.6kg。</w:t>
            </w:r>
          </w:p>
          <w:p w14:paraId="0563A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1.2防尘防水级别：设备具有良好的防尘防水设计，防尘防水级别为≥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IP66。</w:t>
            </w:r>
          </w:p>
          <w:p w14:paraId="6F3E61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1.3工作温度范围至少满足-10℃ ～ 50℃，且从室温环境下进入-20℃环境后，至少能工作60分钟。</w:t>
            </w:r>
          </w:p>
          <w:p w14:paraId="4B440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1.4 产品应具备国家药监局批准入市的医疗器械注册证。</w:t>
            </w:r>
          </w:p>
          <w:p w14:paraId="5058F1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1.5产品应具备7英寸屏幕；</w:t>
            </w:r>
          </w:p>
          <w:p w14:paraId="5D839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2.除颤性能</w:t>
            </w:r>
          </w:p>
          <w:p w14:paraId="480E1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2.1输出能量：在设备可选的动态能量范围内（以说明书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为准），成人默认最大输出能量≤200J，有效降低对心肌细胞的损伤。</w:t>
            </w:r>
          </w:p>
          <w:p w14:paraId="4094B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2.2所投产品需要完成NMPA规定的动物实验，并提供除颤的动物实验报告，除颤成功率≥90%。</w:t>
            </w:r>
          </w:p>
          <w:p w14:paraId="30927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2.3开始AED分析到最大除颤能量放电准备就绪时间≤8s。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提供相关截图并加盖公章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  <w:p w14:paraId="3DC03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3.除颤电极片</w:t>
            </w:r>
          </w:p>
          <w:p w14:paraId="3FEDB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3.1在室温温度环境下，单副电极片有效期至少36个月。</w:t>
            </w:r>
          </w:p>
          <w:p w14:paraId="1C8E8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3.2电极片的有效面积不小于90cm2，电极片成份标识上明确不含乳胶成份，以避免部分过敏人群无法使用。</w:t>
            </w:r>
          </w:p>
          <w:p w14:paraId="30880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3.3可自动识别成人、小儿电极片，并根据电极片类型自动选择对应的除颤能量。</w:t>
            </w:r>
          </w:p>
          <w:p w14:paraId="00DBE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4.电池</w:t>
            </w:r>
          </w:p>
          <w:p w14:paraId="3ECCD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4.1在室温温度环境下，电池待机寿命不少于五年，可选配电池待机寿命不少于10年。</w:t>
            </w:r>
          </w:p>
          <w:p w14:paraId="3833C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4.2在适合条件下，至少可支持200次200J除颤治疗。</w:t>
            </w:r>
          </w:p>
          <w:p w14:paraId="63E71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4.3可检测电池低电量并给出报警提示，低电量报警后至少还可持续30分钟工作时间和至少6次200J除颤充放电（适合条件下）。</w:t>
            </w:r>
          </w:p>
          <w:p w14:paraId="03AFE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5.操作</w:t>
            </w:r>
          </w:p>
          <w:p w14:paraId="2C419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5.1 为减少误操作并快速救治，机身按键数量小于等于3个。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提供相关截图并加盖公章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  <w:p w14:paraId="73E62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5.2设备能够根据环境噪音强度自动调节语音播放音量，适应急救现场嘈杂环境下使用。</w:t>
            </w:r>
          </w:p>
          <w:p w14:paraId="0A2B7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5.3支持成人/小儿患者类型快速一键切换。</w:t>
            </w:r>
          </w:p>
          <w:p w14:paraId="7F194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6.数据传输和存储</w:t>
            </w:r>
          </w:p>
          <w:p w14:paraId="6CE85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6.1设备支持无线通讯：蓝牙、WiFi或移动通讯（4G/5G），可将自检数据、抢救数据（包括心电图、阻抗和录音数据）和日志数据无线传输到远程AED管理平台。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提供相关截图并加盖公章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  <w:p w14:paraId="0C44E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6.2存储容量：设备可存储不少于3650份自检报告，36500条事件记录。</w:t>
            </w:r>
          </w:p>
          <w:p w14:paraId="3AF5A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6.3设备抢救时具有实时定位、录音功能，可保存抢救过程中的ECG数据、阻抗数据、录音数据、CPR持续时间等数据，可达80分钟。</w:t>
            </w:r>
          </w:p>
          <w:p w14:paraId="649EF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6.4抢救数据可通过USB接口导出。</w:t>
            </w:r>
          </w:p>
          <w:p w14:paraId="76552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7.AED智能管理系统</w:t>
            </w:r>
          </w:p>
          <w:p w14:paraId="294EB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.1 AED智能管理系统及地图小程序应功能完善、运行稳定，且与所投AED设备实现无缝对接。投标人需承诺所提供的系统及小程序具备合法授权，不存在知识产权纠纷。</w:t>
            </w:r>
          </w:p>
          <w:p w14:paraId="1CD52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三、急救包</w:t>
            </w:r>
          </w:p>
          <w:p w14:paraId="6AB1A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应包含以下日常急救用品：医用冰袋1袋、急救毯 1 个、碘伏消毒棉片2盒、酒精消毒棉片2 盒、三角巾2条、医用纱布块 2个、急救包扎包2个、 自粘弹性绷带1卷、旋压式止血带1个、医用透气胶带1卷、CPR人工呼吸面膜1张、医用外固定夹板1个、一次性使用无菌敷贴5个、弹性绷带1卷，压缩毛巾1条、水银体温计1个、退热贴2个、别针5个，敷料镊子1个、剪刀 1 个、 创口贴3袋、应急口哨1 个、一次性使用医用丁腈橡胶检查手套 2副、医用口罩2包、垃圾袋4个、医用护目镜（儿童款）1个；尺 寸≥宽 28.5cm*高 20cm*厚12cm。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8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5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</w:tr>
    </w:tbl>
    <w:p w14:paraId="04FFB952">
      <w:pPr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65F5756">
      <w:pPr>
        <w:pStyle w:val="14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具体采购要求</w:t>
      </w:r>
    </w:p>
    <w:p w14:paraId="64BD6F8D">
      <w:pPr>
        <w:pStyle w:val="14"/>
        <w:widowControl w:val="0"/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1、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培训方案：根据本项目具体实施和交付情况组织针对性的培训方案，方案包含但不限于：（1）培训目标；（2）培训内容；（3）培训计划（对象、时间、师资等）；（4）培训考核及培训流程安排等；应答文件中提供培训方案。</w:t>
      </w:r>
    </w:p>
    <w:p w14:paraId="72FBA240">
      <w:pPr>
        <w:pStyle w:val="14"/>
        <w:widowControl w:val="0"/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2、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服务承诺：本项目提供服务承诺，包含但不限于：（1）质量保证承诺；（2）质量保证措施；应答文件中提供服务承诺。</w:t>
      </w:r>
    </w:p>
    <w:p w14:paraId="36452D65">
      <w:pPr>
        <w:pStyle w:val="14"/>
        <w:widowControl w:val="0"/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售后服务方案：本项目制定详细的售后服务方案，方案包含但不限于：（1）售后服务人员安排；（2）售后服务响应时间；（3）售后服务方案（突发事件售后方案、售后服务承诺等）；应答文件中提供售后服务方案。</w:t>
      </w:r>
    </w:p>
    <w:p w14:paraId="115821A6">
      <w:pPr>
        <w:pStyle w:val="14"/>
        <w:widowControl w:val="0"/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4、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业绩要求：投标人须提供自2023年1月1日以来（以合同签订日期为准）至少1个已完成的、合同内容包含“应急救护一体机”或“自动体外除颤器（AED）”供货及安装的类似项目业绩，需提供合同关键页（包括首页、标的页、金额页、签字盖章页）复印件加盖公章。</w:t>
      </w:r>
    </w:p>
    <w:p w14:paraId="073D224A">
      <w:pPr>
        <w:widowControl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报价及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付款</w:t>
      </w:r>
    </w:p>
    <w:p w14:paraId="5BEECA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  <w:t>1、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投标报价要求：投标报价须包含本项目采购的全部内容，以涉硬件产品和辅助材料的采购费、运输配送费，项目检验验收费，人工费，保险，税费，风险（不可预见费），售后维护服务等全部相关费用。</w:t>
      </w:r>
    </w:p>
    <w:p w14:paraId="0F6E19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2、根据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甲乙双方合同约定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合同签订后30个日历日内完成项目全部建设任务并经采购人验收合格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后一次性交付。</w:t>
      </w:r>
    </w:p>
    <w:bookmarkEnd w:id="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90E365"/>
    <w:multiLevelType w:val="singleLevel"/>
    <w:tmpl w:val="FE90E36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4AB87029"/>
    <w:rsid w:val="003148A4"/>
    <w:rsid w:val="004F40B0"/>
    <w:rsid w:val="0CA535B9"/>
    <w:rsid w:val="0DEB5944"/>
    <w:rsid w:val="0FD52407"/>
    <w:rsid w:val="10AA3894"/>
    <w:rsid w:val="10CE3A52"/>
    <w:rsid w:val="12907202"/>
    <w:rsid w:val="14883EEC"/>
    <w:rsid w:val="15747797"/>
    <w:rsid w:val="18976C3A"/>
    <w:rsid w:val="1A186EA9"/>
    <w:rsid w:val="1AB765E6"/>
    <w:rsid w:val="1C370010"/>
    <w:rsid w:val="23BF7E95"/>
    <w:rsid w:val="27E67C50"/>
    <w:rsid w:val="29A30A29"/>
    <w:rsid w:val="2A0A28E1"/>
    <w:rsid w:val="2B114385"/>
    <w:rsid w:val="2DF06932"/>
    <w:rsid w:val="30C9346B"/>
    <w:rsid w:val="32921E03"/>
    <w:rsid w:val="34E1371A"/>
    <w:rsid w:val="3764087A"/>
    <w:rsid w:val="382D55B6"/>
    <w:rsid w:val="3A3E27D3"/>
    <w:rsid w:val="3D4661D1"/>
    <w:rsid w:val="3DEF10C9"/>
    <w:rsid w:val="3EC34805"/>
    <w:rsid w:val="43926560"/>
    <w:rsid w:val="44887BA3"/>
    <w:rsid w:val="44E81CBA"/>
    <w:rsid w:val="45FB1FEC"/>
    <w:rsid w:val="46071639"/>
    <w:rsid w:val="469F2805"/>
    <w:rsid w:val="4A7048F1"/>
    <w:rsid w:val="4AB87029"/>
    <w:rsid w:val="4AE278D9"/>
    <w:rsid w:val="4DB72B71"/>
    <w:rsid w:val="4F6C798B"/>
    <w:rsid w:val="50446212"/>
    <w:rsid w:val="5350604D"/>
    <w:rsid w:val="5745332F"/>
    <w:rsid w:val="58044393"/>
    <w:rsid w:val="582836A2"/>
    <w:rsid w:val="584148D8"/>
    <w:rsid w:val="595079D6"/>
    <w:rsid w:val="5BEF797A"/>
    <w:rsid w:val="5F544B72"/>
    <w:rsid w:val="62634C1E"/>
    <w:rsid w:val="62996751"/>
    <w:rsid w:val="64654C7D"/>
    <w:rsid w:val="65CD0D2C"/>
    <w:rsid w:val="666D67E6"/>
    <w:rsid w:val="6D514C06"/>
    <w:rsid w:val="6E895A0C"/>
    <w:rsid w:val="6EF47329"/>
    <w:rsid w:val="718F50E7"/>
    <w:rsid w:val="71BD633F"/>
    <w:rsid w:val="75DE7648"/>
    <w:rsid w:val="75F75951"/>
    <w:rsid w:val="78D5537C"/>
    <w:rsid w:val="79116D2A"/>
    <w:rsid w:val="79132AA2"/>
    <w:rsid w:val="7E81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 w:eastAsia="宋体"/>
      <w:b/>
      <w:u w:val="single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autoSpaceDE w:val="0"/>
      <w:autoSpaceDN w:val="0"/>
      <w:adjustRightInd w:val="0"/>
      <w:spacing w:line="500" w:lineRule="exact"/>
      <w:ind w:firstLine="420" w:firstLineChars="200"/>
      <w:textAlignment w:val="bottom"/>
    </w:pPr>
    <w:rPr>
      <w:rFonts w:eastAsia="宋体"/>
      <w:kern w:val="0"/>
      <w:sz w:val="28"/>
    </w:rPr>
  </w:style>
  <w:style w:type="paragraph" w:styleId="5">
    <w:name w:val="Body Text"/>
    <w:basedOn w:val="1"/>
    <w:next w:val="6"/>
    <w:qFormat/>
    <w:uiPriority w:val="0"/>
    <w:pPr>
      <w:ind w:left="220"/>
    </w:pPr>
    <w:rPr>
      <w:rFonts w:ascii="仿宋" w:hAnsi="仿宋" w:eastAsia="仿宋" w:cs="仿宋"/>
      <w:szCs w:val="32"/>
      <w:lang w:val="zh-CN" w:bidi="zh-CN"/>
    </w:rPr>
  </w:style>
  <w:style w:type="paragraph" w:styleId="6">
    <w:name w:val="Body Text 2"/>
    <w:basedOn w:val="1"/>
    <w:next w:val="5"/>
    <w:qFormat/>
    <w:uiPriority w:val="0"/>
    <w:rPr>
      <w:rFonts w:ascii="宋体" w:hAnsi="Calibri" w:eastAsia="宋体"/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列出段落2"/>
    <w:basedOn w:val="1"/>
    <w:autoRedefine/>
    <w:qFormat/>
    <w:uiPriority w:val="0"/>
    <w:pPr>
      <w:ind w:firstLine="420" w:firstLineChars="200"/>
    </w:pPr>
    <w:rPr>
      <w:rFonts w:eastAsia="宋体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</w:pPr>
    <w:rPr>
      <w:rFonts w:ascii="宋体" w:hAnsi="宋体" w:cs="宋体"/>
      <w:kern w:val="0"/>
      <w:sz w:val="22"/>
      <w:szCs w:val="20"/>
      <w:lang w:eastAsia="en-US"/>
    </w:rPr>
  </w:style>
  <w:style w:type="character" w:customStyle="1" w:styleId="17">
    <w:name w:val="font21"/>
    <w:basedOn w:val="12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8">
    <w:name w:val="font11"/>
    <w:basedOn w:val="12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9">
    <w:name w:val="font51"/>
    <w:basedOn w:val="12"/>
    <w:qFormat/>
    <w:uiPriority w:val="0"/>
    <w:rPr>
      <w:rFonts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2542</Words>
  <Characters>2802</Characters>
  <Lines>0</Lines>
  <Paragraphs>0</Paragraphs>
  <TotalTime>7</TotalTime>
  <ScaleCrop>false</ScaleCrop>
  <LinksUpToDate>false</LinksUpToDate>
  <CharactersWithSpaces>2836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2023-07-18T02:22:00Z</dcterms:created>
  <dc:creator>O_o阿信.</dc:creator>
  <cp:lastModifiedBy>stanly</cp:lastModifiedBy>
  <dcterms:modified xsi:type="dcterms:W3CDTF">2026-03-17T04:28:11Z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4381F15B8D23498487C1C6AF36C28E25_13</vt:lpwstr>
  </property>
  <property fmtid="{D5CDD505-2E9C-101B-9397-08002B2CF9AE}" pid="4" name="KSOTemplateDocerSaveRecord">
    <vt:lpwstr>eyJoZGlkIjoiMmU2MjdkYTdhMTNlOTA1MDMwZGQ0YmFjMGZjMDRiM2QiLCJ1c2VySWQiOiIxNDM1MTA4NzQ1In0=</vt:lpwstr>
  </property>
</Properties>
</file>